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惠仲土挂告[2022]</w:t>
      </w:r>
      <w:r>
        <w:rPr>
          <w:rFonts w:hint="eastAsia" w:ascii="仿宋_GB2312" w:hAnsi="仿宋_GB2312" w:eastAsia="仿宋_GB2312" w:cs="仿宋_GB2312"/>
          <w:b w:val="0"/>
          <w:bCs w:val="0"/>
          <w:color w:val="auto"/>
          <w:sz w:val="32"/>
          <w:szCs w:val="32"/>
          <w:highlight w:val="none"/>
          <w:lang w:val="en-US" w:eastAsia="zh-CN"/>
        </w:rPr>
        <w:t>009</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2803B7"/>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5250</Words>
  <Characters>5300</Characters>
  <Lines>0</Lines>
  <Paragraphs>0</Paragraphs>
  <TotalTime>80</TotalTime>
  <ScaleCrop>false</ScaleCrop>
  <LinksUpToDate>false</LinksUpToDate>
  <CharactersWithSpaces>5349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2022-09-29T16:18:03Z</cp:lastPrinted>
  <dcterms:modified xsi:type="dcterms:W3CDTF">2022-09-29T16:20:26Z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42019087B14C434BA198769C48C5CF5B</vt:lpwstr>
  </property>
</Properties>
</file>